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64C2" w14:textId="47B10DFE" w:rsidR="00FB7645" w:rsidRDefault="00FB7645" w:rsidP="00FB7645">
      <w:pPr>
        <w:jc w:val="center"/>
        <w:rPr>
          <w:noProof/>
        </w:rPr>
      </w:pPr>
      <w:r>
        <w:rPr>
          <w:noProof/>
        </w:rPr>
        <w:drawing>
          <wp:inline distT="0" distB="0" distL="0" distR="0" wp14:anchorId="6E72B265" wp14:editId="4132C6D3">
            <wp:extent cx="1065933" cy="690960"/>
            <wp:effectExtent l="0" t="0" r="1270" b="0"/>
            <wp:docPr id="2145861633" name="Image 2" descr="Une image contenant texte, Police, conceptio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861633" name="Image 2" descr="Une image contenant texte, Police, conception, logo&#10;&#10;Le contenu généré par l’IA peut êtr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7079" cy="717631"/>
                    </a:xfrm>
                    <a:prstGeom prst="rect">
                      <a:avLst/>
                    </a:prstGeom>
                  </pic:spPr>
                </pic:pic>
              </a:graphicData>
            </a:graphic>
          </wp:inline>
        </w:drawing>
      </w:r>
    </w:p>
    <w:p w14:paraId="73BA2883" w14:textId="77777777" w:rsidR="00FB7645" w:rsidRDefault="00FB7645">
      <w:pPr>
        <w:rPr>
          <w:noProof/>
        </w:rPr>
      </w:pPr>
    </w:p>
    <w:p w14:paraId="46D1A54F" w14:textId="3AE80FFD" w:rsidR="000E2C48" w:rsidRDefault="00D11F3C" w:rsidP="00FB7645">
      <w:pPr>
        <w:jc w:val="center"/>
      </w:pPr>
      <w:r>
        <w:rPr>
          <w:noProof/>
        </w:rPr>
        <w:drawing>
          <wp:inline distT="0" distB="0" distL="0" distR="0" wp14:anchorId="6AE5D66C" wp14:editId="33348553">
            <wp:extent cx="5090274" cy="7200000"/>
            <wp:effectExtent l="0" t="0" r="0" b="1270"/>
            <wp:docPr id="2054084074" name="Image 1" descr="Une image contenant texte, musique, livre, instrument de mus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84074" name="Image 1" descr="Une image contenant texte, musique, livre, instrument de mus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0274" cy="7200000"/>
                    </a:xfrm>
                    <a:prstGeom prst="rect">
                      <a:avLst/>
                    </a:prstGeom>
                  </pic:spPr>
                </pic:pic>
              </a:graphicData>
            </a:graphic>
          </wp:inline>
        </w:drawing>
      </w:r>
    </w:p>
    <w:p w14:paraId="397E9D82" w14:textId="225B5FD9" w:rsidR="00FB7645" w:rsidRPr="00D44A33" w:rsidRDefault="00D44A33" w:rsidP="00D44A33">
      <w:pPr>
        <w:jc w:val="center"/>
        <w:rPr>
          <w:sz w:val="18"/>
          <w:szCs w:val="18"/>
        </w:rPr>
      </w:pPr>
      <w:r w:rsidRPr="00D44A33">
        <w:rPr>
          <w:sz w:val="18"/>
          <w:szCs w:val="18"/>
        </w:rPr>
        <w:t xml:space="preserve">Visuel © Domaine de Seneffe asbl-Intervention graphique: </w:t>
      </w:r>
      <w:proofErr w:type="spellStart"/>
      <w:r w:rsidRPr="00D44A33">
        <w:rPr>
          <w:sz w:val="18"/>
          <w:szCs w:val="18"/>
        </w:rPr>
        <w:t>European</w:t>
      </w:r>
      <w:proofErr w:type="spellEnd"/>
      <w:r w:rsidRPr="00D44A33">
        <w:rPr>
          <w:sz w:val="18"/>
          <w:szCs w:val="18"/>
        </w:rPr>
        <w:t xml:space="preserve"> </w:t>
      </w:r>
      <w:proofErr w:type="spellStart"/>
      <w:r w:rsidRPr="00D44A33">
        <w:rPr>
          <w:sz w:val="18"/>
          <w:szCs w:val="18"/>
        </w:rPr>
        <w:t>pictures</w:t>
      </w:r>
      <w:proofErr w:type="spellEnd"/>
      <w:r w:rsidRPr="00D44A33">
        <w:rPr>
          <w:sz w:val="18"/>
          <w:szCs w:val="18"/>
        </w:rPr>
        <w:t xml:space="preserve"> - Photo: L. </w:t>
      </w:r>
      <w:proofErr w:type="spellStart"/>
      <w:r w:rsidRPr="00D44A33">
        <w:rPr>
          <w:sz w:val="18"/>
          <w:szCs w:val="18"/>
        </w:rPr>
        <w:t>Artamonow</w:t>
      </w:r>
      <w:proofErr w:type="spellEnd"/>
    </w:p>
    <w:p w14:paraId="63815A1B" w14:textId="77777777" w:rsidR="00D11F3C" w:rsidRDefault="00D11F3C"/>
    <w:p w14:paraId="3B8FE737" w14:textId="77777777" w:rsidR="00D11F3C" w:rsidRDefault="00D11F3C" w:rsidP="007B70CD">
      <w:pPr>
        <w:pBdr>
          <w:top w:val="single" w:sz="4" w:space="1" w:color="auto"/>
          <w:left w:val="single" w:sz="4" w:space="4" w:color="auto"/>
          <w:bottom w:val="single" w:sz="4" w:space="1" w:color="auto"/>
          <w:right w:val="single" w:sz="4" w:space="4" w:color="auto"/>
        </w:pBdr>
      </w:pPr>
    </w:p>
    <w:p w14:paraId="78BA6DE3" w14:textId="77777777" w:rsidR="00D11F3C" w:rsidRPr="00D11F3C" w:rsidRDefault="00D11F3C" w:rsidP="007B70CD">
      <w:pPr>
        <w:pBdr>
          <w:top w:val="single" w:sz="4" w:space="1" w:color="auto"/>
          <w:left w:val="single" w:sz="4" w:space="4" w:color="auto"/>
          <w:bottom w:val="single" w:sz="4" w:space="1" w:color="auto"/>
          <w:right w:val="single" w:sz="4" w:space="4" w:color="auto"/>
        </w:pBdr>
      </w:pPr>
      <w:r w:rsidRPr="00D11F3C">
        <w:t>Du </w:t>
      </w:r>
      <w:r w:rsidRPr="00D11F3C">
        <w:rPr>
          <w:b/>
          <w:bCs/>
        </w:rPr>
        <w:t>25 avril 2026 au 25 avril 2027</w:t>
      </w:r>
      <w:r w:rsidRPr="00D11F3C">
        <w:t>, le </w:t>
      </w:r>
      <w:r w:rsidRPr="00D11F3C">
        <w:rPr>
          <w:b/>
          <w:bCs/>
        </w:rPr>
        <w:t>Château de Seneffe</w:t>
      </w:r>
      <w:r w:rsidRPr="00D11F3C">
        <w:t> lève le voile sur un phénomène clé du XVIII</w:t>
      </w:r>
      <w:r w:rsidRPr="00D11F3C">
        <w:rPr>
          <w:rFonts w:ascii="Arial" w:hAnsi="Arial" w:cs="Arial"/>
        </w:rPr>
        <w:t>ᵉ</w:t>
      </w:r>
      <w:r w:rsidRPr="00D11F3C">
        <w:t xml:space="preserve"> siècle avec l’exposition </w:t>
      </w:r>
      <w:r w:rsidRPr="00D11F3C">
        <w:rPr>
          <w:b/>
          <w:bCs/>
          <w:i/>
          <w:iCs/>
        </w:rPr>
        <w:t>La franc-maçonnerie au XVIIIe siècle, un espace de sociabilité</w:t>
      </w:r>
      <w:r w:rsidRPr="00D11F3C">
        <w:t>. Au cœur du siècle des Lumières, les loges deviennent des lieux inédits de rencontre, de débat et de circulation des idées, où se côtoient nobles, savants, artistes, militaires et voyageurs. Loin des mythes et des fantasmes, l’exposition explore une sociabilité fondée sur l’égalité, l’écoute et le progrès de l’individu. Dans le cadre exceptionnel du </w:t>
      </w:r>
      <w:r w:rsidRPr="00D11F3C">
        <w:rPr>
          <w:b/>
          <w:bCs/>
        </w:rPr>
        <w:t>domaine de Seneffe</w:t>
      </w:r>
      <w:r w:rsidRPr="00D11F3C">
        <w:t>, objets d’art, archives, instruments scientifiques, livres et objets maçonniques racontent l’effervescence intellectuelle d’une Europe en mutation.</w:t>
      </w:r>
      <w:r w:rsidRPr="00D11F3C">
        <w:br/>
      </w:r>
      <w:r w:rsidRPr="00D11F3C">
        <w:br/>
      </w:r>
      <w:r w:rsidRPr="00D11F3C">
        <w:rPr>
          <w:b/>
          <w:bCs/>
        </w:rPr>
        <w:t>Une immersion vivante dans un laboratoire d’idées qui a façonné la modernité. Une exposition libre, dans l’esprit de la sociabilité chère aux Lumières, qui présente la franc-maçonnerie du XVIII</w:t>
      </w:r>
      <w:r w:rsidRPr="00D11F3C">
        <w:rPr>
          <w:rFonts w:ascii="Arial" w:hAnsi="Arial" w:cs="Arial"/>
          <w:b/>
          <w:bCs/>
        </w:rPr>
        <w:t>ᵉ</w:t>
      </w:r>
      <w:r w:rsidRPr="00D11F3C">
        <w:rPr>
          <w:b/>
          <w:bCs/>
        </w:rPr>
        <w:t xml:space="preserve"> siècle sous un angle inédit, fidèle à ses valeurs et rituels. </w:t>
      </w:r>
      <w:r w:rsidRPr="00D11F3C">
        <w:br/>
      </w:r>
      <w:r w:rsidRPr="00D11F3C">
        <w:br/>
      </w:r>
      <w:r w:rsidRPr="00D11F3C">
        <w:rPr>
          <w:b/>
          <w:bCs/>
        </w:rPr>
        <w:t>Marjolaine Hanssens</w:t>
      </w:r>
      <w:r w:rsidRPr="00D11F3C">
        <w:br/>
      </w:r>
      <w:r w:rsidRPr="00D11F3C">
        <w:rPr>
          <w:rFonts w:ascii="MS Gothic" w:eastAsia="MS Gothic" w:hAnsi="MS Gothic" w:cs="MS Gothic" w:hint="eastAsia"/>
          <w:i/>
          <w:iCs/>
        </w:rPr>
        <w:t> </w:t>
      </w:r>
      <w:r w:rsidRPr="00D11F3C">
        <w:rPr>
          <w:i/>
          <w:iCs/>
        </w:rPr>
        <w:t>Commissaire de l’exposition.</w:t>
      </w:r>
    </w:p>
    <w:p w14:paraId="2316A743" w14:textId="77777777" w:rsidR="00D11F3C" w:rsidRPr="00D11F3C" w:rsidRDefault="00D11F3C" w:rsidP="007B70CD">
      <w:pPr>
        <w:pBdr>
          <w:top w:val="single" w:sz="4" w:space="1" w:color="auto"/>
          <w:left w:val="single" w:sz="4" w:space="4" w:color="auto"/>
          <w:bottom w:val="single" w:sz="4" w:space="1" w:color="auto"/>
          <w:right w:val="single" w:sz="4" w:space="4" w:color="auto"/>
        </w:pBdr>
      </w:pPr>
      <w:r w:rsidRPr="00D11F3C">
        <w:rPr>
          <w:b/>
          <w:bCs/>
        </w:rPr>
        <w:t> </w:t>
      </w:r>
      <w:r w:rsidRPr="00D11F3C">
        <w:br/>
        <w:t>___</w:t>
      </w:r>
      <w:r w:rsidRPr="00D11F3C">
        <w:br/>
        <w:t> </w:t>
      </w:r>
    </w:p>
    <w:p w14:paraId="371B6A51" w14:textId="77777777" w:rsidR="00D11F3C" w:rsidRPr="00D11F3C" w:rsidRDefault="00D11F3C" w:rsidP="007B70CD">
      <w:pPr>
        <w:pBdr>
          <w:top w:val="single" w:sz="4" w:space="1" w:color="auto"/>
          <w:left w:val="single" w:sz="4" w:space="4" w:color="auto"/>
          <w:bottom w:val="single" w:sz="4" w:space="1" w:color="auto"/>
          <w:right w:val="single" w:sz="4" w:space="4" w:color="auto"/>
        </w:pBdr>
      </w:pPr>
      <w:r w:rsidRPr="00D11F3C">
        <w:rPr>
          <w:i/>
          <w:iCs/>
        </w:rPr>
        <w:t>Ouvert tous les jours de 10h à 18h (dernière admission 17h30) sauf lundis non fériés, les 24, 25 et 31/12 et le 01/01.</w:t>
      </w:r>
      <w:r w:rsidRPr="00D11F3C">
        <w:rPr>
          <w:i/>
          <w:iCs/>
        </w:rPr>
        <w:br/>
        <w:t>Visites libres, guidées, soirées sur demande .</w:t>
      </w:r>
      <w:r w:rsidRPr="00D11F3C">
        <w:rPr>
          <w:i/>
          <w:iCs/>
        </w:rPr>
        <w:br/>
        <w:t>Restauration sur réservation</w:t>
      </w:r>
    </w:p>
    <w:p w14:paraId="019775FB" w14:textId="77777777" w:rsidR="007C341E" w:rsidRDefault="007C341E">
      <w:pPr>
        <w:sectPr w:rsidR="007C341E">
          <w:pgSz w:w="11906" w:h="16838"/>
          <w:pgMar w:top="1417" w:right="1417" w:bottom="1417" w:left="1417" w:header="708" w:footer="708" w:gutter="0"/>
          <w:cols w:space="708"/>
          <w:docGrid w:linePitch="360"/>
        </w:sectPr>
      </w:pPr>
    </w:p>
    <w:p w14:paraId="516F0546" w14:textId="77777777" w:rsidR="00D11F3C" w:rsidRDefault="00D11F3C"/>
    <w:p w14:paraId="2835B4E6" w14:textId="77777777" w:rsidR="00D11F3C" w:rsidRDefault="00D11F3C">
      <w:pPr>
        <w:rPr>
          <w:rFonts w:ascii="Playfair Display" w:hAnsi="Playfair Display"/>
          <w:b/>
          <w:bCs/>
          <w:color w:val="202020"/>
          <w:sz w:val="18"/>
          <w:szCs w:val="18"/>
          <w:shd w:val="clear" w:color="auto" w:fill="FFFFFF"/>
        </w:rPr>
        <w:sectPr w:rsidR="00D11F3C" w:rsidSect="007C341E">
          <w:type w:val="continuous"/>
          <w:pgSz w:w="11906" w:h="16838"/>
          <w:pgMar w:top="1417" w:right="1417" w:bottom="1417" w:left="1417" w:header="708" w:footer="708" w:gutter="0"/>
          <w:cols w:num="2" w:space="708"/>
          <w:docGrid w:linePitch="360"/>
        </w:sectPr>
      </w:pPr>
    </w:p>
    <w:p w14:paraId="4E115FC4" w14:textId="6658F154" w:rsidR="00D11F3C" w:rsidRDefault="00D11F3C" w:rsidP="007C341E">
      <w:pPr>
        <w:pBdr>
          <w:top w:val="single" w:sz="4" w:space="1" w:color="auto"/>
          <w:left w:val="single" w:sz="4" w:space="4" w:color="auto"/>
          <w:bottom w:val="single" w:sz="4" w:space="1" w:color="auto"/>
          <w:right w:val="single" w:sz="4" w:space="4" w:color="auto"/>
        </w:pBdr>
      </w:pPr>
      <w:r>
        <w:rPr>
          <w:rFonts w:ascii="Playfair Display" w:hAnsi="Playfair Display"/>
          <w:b/>
          <w:bCs/>
          <w:color w:val="202020"/>
          <w:sz w:val="18"/>
          <w:szCs w:val="18"/>
          <w:shd w:val="clear" w:color="auto" w:fill="FFFFFF"/>
        </w:rPr>
        <w:t>C</w:t>
      </w:r>
      <w:r w:rsidRPr="00D11F3C">
        <w:rPr>
          <w:rFonts w:ascii="Playfair Display" w:hAnsi="Playfair Display"/>
          <w:b/>
          <w:bCs/>
          <w:color w:val="202020"/>
          <w:sz w:val="18"/>
          <w:szCs w:val="18"/>
          <w:shd w:val="clear" w:color="auto" w:fill="FFFFFF"/>
        </w:rPr>
        <w:t>hâteau de Seneffe</w:t>
      </w:r>
      <w:r w:rsidRPr="00D11F3C">
        <w:rPr>
          <w:rFonts w:ascii="Playfair Display" w:hAnsi="Playfair Display"/>
          <w:color w:val="202020"/>
          <w:sz w:val="18"/>
          <w:szCs w:val="18"/>
        </w:rPr>
        <w:br/>
      </w:r>
      <w:r w:rsidRPr="00D11F3C">
        <w:rPr>
          <w:rFonts w:ascii="Playfair Display" w:hAnsi="Playfair Display"/>
          <w:color w:val="202020"/>
          <w:sz w:val="18"/>
          <w:szCs w:val="18"/>
          <w:shd w:val="clear" w:color="auto" w:fill="FFFFFF"/>
        </w:rPr>
        <w:t>+32 (0)64 23 93 55</w:t>
      </w:r>
      <w:r w:rsidRPr="00D11F3C">
        <w:rPr>
          <w:rFonts w:ascii="Playfair Display" w:hAnsi="Playfair Display"/>
          <w:color w:val="202020"/>
          <w:sz w:val="18"/>
          <w:szCs w:val="18"/>
        </w:rPr>
        <w:br/>
      </w:r>
      <w:hyperlink r:id="rId6" w:history="1">
        <w:r w:rsidRPr="00D11F3C">
          <w:rPr>
            <w:rFonts w:ascii="Playfair Display" w:hAnsi="Playfair Display"/>
            <w:color w:val="222222"/>
            <w:sz w:val="18"/>
            <w:szCs w:val="18"/>
            <w:u w:val="single"/>
            <w:shd w:val="clear" w:color="auto" w:fill="FFFFFF"/>
          </w:rPr>
          <w:t>patriciadewames@chateaudeseneffe.be</w:t>
        </w:r>
      </w:hyperlink>
      <w:r w:rsidRPr="00D11F3C">
        <w:rPr>
          <w:rFonts w:ascii="Playfair Display" w:hAnsi="Playfair Display"/>
          <w:color w:val="202020"/>
          <w:sz w:val="18"/>
          <w:szCs w:val="18"/>
        </w:rPr>
        <w:br/>
      </w:r>
      <w:hyperlink r:id="rId7" w:history="1">
        <w:r w:rsidRPr="00D11F3C">
          <w:rPr>
            <w:rFonts w:ascii="Playfair Display" w:hAnsi="Playfair Display"/>
            <w:color w:val="222222"/>
            <w:sz w:val="18"/>
            <w:szCs w:val="18"/>
            <w:u w:val="single"/>
            <w:shd w:val="clear" w:color="auto" w:fill="FFFFFF"/>
          </w:rPr>
          <w:t>WWW.CHATEAUDESENEFFE.BE</w:t>
        </w:r>
      </w:hyperlink>
    </w:p>
    <w:p w14:paraId="069346C7" w14:textId="77777777" w:rsidR="007C341E" w:rsidRDefault="007C341E">
      <w:pPr>
        <w:rPr>
          <w:rFonts w:ascii="Playfair Display" w:hAnsi="Playfair Display"/>
          <w:b/>
          <w:bCs/>
          <w:color w:val="202020"/>
          <w:sz w:val="18"/>
          <w:szCs w:val="18"/>
          <w:shd w:val="clear" w:color="auto" w:fill="FFFFFF"/>
        </w:rPr>
      </w:pPr>
    </w:p>
    <w:p w14:paraId="102A4D2E" w14:textId="6003A30E" w:rsidR="00D11F3C" w:rsidRPr="00D11F3C" w:rsidRDefault="00D11F3C" w:rsidP="007C341E">
      <w:pPr>
        <w:pBdr>
          <w:top w:val="single" w:sz="4" w:space="1" w:color="auto"/>
          <w:left w:val="single" w:sz="4" w:space="4" w:color="auto"/>
          <w:bottom w:val="single" w:sz="4" w:space="1" w:color="auto"/>
          <w:right w:val="single" w:sz="4" w:space="4" w:color="auto"/>
        </w:pBdr>
        <w:rPr>
          <w:rFonts w:ascii="Playfair Display" w:hAnsi="Playfair Display"/>
          <w:b/>
          <w:bCs/>
          <w:color w:val="202020"/>
          <w:sz w:val="18"/>
          <w:szCs w:val="18"/>
          <w:shd w:val="clear" w:color="auto" w:fill="FFFFFF"/>
        </w:rPr>
      </w:pPr>
      <w:r w:rsidRPr="00D11F3C">
        <w:rPr>
          <w:rFonts w:ascii="Playfair Display" w:hAnsi="Playfair Display"/>
          <w:b/>
          <w:bCs/>
          <w:color w:val="202020"/>
          <w:sz w:val="18"/>
          <w:szCs w:val="18"/>
          <w:shd w:val="clear" w:color="auto" w:fill="FFFFFF"/>
        </w:rPr>
        <w:t>Blink PR</w:t>
      </w:r>
      <w:r w:rsidRPr="00D11F3C">
        <w:rPr>
          <w:rFonts w:ascii="Playfair Display" w:hAnsi="Playfair Display"/>
          <w:b/>
          <w:bCs/>
          <w:color w:val="202020"/>
          <w:sz w:val="18"/>
          <w:szCs w:val="18"/>
          <w:shd w:val="clear" w:color="auto" w:fill="FFFFFF"/>
        </w:rPr>
        <w:br/>
      </w:r>
      <w:r w:rsidRPr="007C341E">
        <w:rPr>
          <w:rFonts w:ascii="Playfair Display" w:hAnsi="Playfair Display"/>
          <w:color w:val="202020"/>
          <w:sz w:val="18"/>
          <w:szCs w:val="18"/>
          <w:shd w:val="clear" w:color="auto" w:fill="FFFFFF"/>
        </w:rPr>
        <w:t>+32 (0)2 350 43 56</w:t>
      </w:r>
      <w:r w:rsidRPr="007C341E">
        <w:rPr>
          <w:rFonts w:ascii="Playfair Display" w:hAnsi="Playfair Display"/>
          <w:color w:val="202020"/>
          <w:sz w:val="18"/>
          <w:szCs w:val="18"/>
          <w:shd w:val="clear" w:color="auto" w:fill="FFFFFF"/>
        </w:rPr>
        <w:br/>
      </w:r>
      <w:hyperlink r:id="rId8" w:history="1">
        <w:r w:rsidRPr="007C341E">
          <w:rPr>
            <w:rFonts w:ascii="Playfair Display" w:hAnsi="Playfair Display"/>
            <w:color w:val="202020"/>
            <w:sz w:val="18"/>
            <w:szCs w:val="18"/>
            <w:shd w:val="clear" w:color="auto" w:fill="FFFFFF"/>
          </w:rPr>
          <w:t>press@blinkpr.be</w:t>
        </w:r>
      </w:hyperlink>
      <w:r w:rsidRPr="007C341E">
        <w:rPr>
          <w:rFonts w:ascii="Playfair Display" w:hAnsi="Playfair Display"/>
          <w:color w:val="202020"/>
          <w:sz w:val="18"/>
          <w:szCs w:val="18"/>
          <w:shd w:val="clear" w:color="auto" w:fill="FFFFFF"/>
        </w:rPr>
        <w:br/>
      </w:r>
      <w:hyperlink r:id="rId9" w:history="1">
        <w:r w:rsidRPr="007C341E">
          <w:rPr>
            <w:rFonts w:ascii="Playfair Display" w:hAnsi="Playfair Display"/>
            <w:color w:val="202020"/>
            <w:sz w:val="18"/>
            <w:szCs w:val="18"/>
            <w:shd w:val="clear" w:color="auto" w:fill="FFFFFF"/>
          </w:rPr>
          <w:t>BLINKPR.BE</w:t>
        </w:r>
      </w:hyperlink>
    </w:p>
    <w:p w14:paraId="2F69963A" w14:textId="77777777" w:rsidR="007C341E" w:rsidRDefault="007C341E">
      <w:pPr>
        <w:sectPr w:rsidR="007C341E" w:rsidSect="007C341E">
          <w:type w:val="continuous"/>
          <w:pgSz w:w="11906" w:h="16838"/>
          <w:pgMar w:top="1417" w:right="1417" w:bottom="1417" w:left="1417" w:header="708" w:footer="708" w:gutter="0"/>
          <w:cols w:num="2" w:space="708"/>
          <w:docGrid w:linePitch="360"/>
        </w:sectPr>
      </w:pPr>
    </w:p>
    <w:p w14:paraId="6F5F1B1D" w14:textId="77777777" w:rsidR="00D11F3C" w:rsidRDefault="00D11F3C"/>
    <w:p w14:paraId="10E3ACBC" w14:textId="7914EF7D" w:rsidR="00D11F3C" w:rsidRPr="00D11F3C" w:rsidRDefault="009F35AC" w:rsidP="00D11F3C">
      <w:pPr>
        <w:pBdr>
          <w:top w:val="single" w:sz="4" w:space="1" w:color="auto"/>
          <w:left w:val="single" w:sz="4" w:space="4" w:color="auto"/>
          <w:bottom w:val="single" w:sz="4" w:space="1" w:color="auto"/>
          <w:right w:val="single" w:sz="4" w:space="4" w:color="auto"/>
        </w:pBdr>
        <w:jc w:val="center"/>
        <w:rPr>
          <w:sz w:val="28"/>
          <w:szCs w:val="28"/>
        </w:rPr>
      </w:pPr>
      <w:hyperlink r:id="rId10" w:history="1">
        <w:r w:rsidR="00D11F3C" w:rsidRPr="009F35AC">
          <w:rPr>
            <w:rStyle w:val="Lienhypertexte"/>
            <w:sz w:val="28"/>
            <w:szCs w:val="28"/>
          </w:rPr>
          <w:t>VISITER L’EXPOSITION</w:t>
        </w:r>
      </w:hyperlink>
    </w:p>
    <w:p w14:paraId="505DD833" w14:textId="77777777" w:rsidR="00D11F3C" w:rsidRDefault="00D11F3C" w:rsidP="007C341E">
      <w:pPr>
        <w:jc w:val="center"/>
        <w:rPr>
          <w:i/>
          <w:iCs/>
        </w:rPr>
      </w:pPr>
    </w:p>
    <w:p w14:paraId="2612B2A4" w14:textId="77777777" w:rsidR="007C341E" w:rsidRDefault="007C341E" w:rsidP="007C341E">
      <w:pPr>
        <w:pBdr>
          <w:top w:val="single" w:sz="4" w:space="1" w:color="auto"/>
          <w:left w:val="single" w:sz="4" w:space="4" w:color="auto"/>
          <w:bottom w:val="single" w:sz="4" w:space="1" w:color="auto"/>
          <w:right w:val="single" w:sz="4" w:space="4" w:color="auto"/>
        </w:pBdr>
        <w:jc w:val="center"/>
        <w:rPr>
          <w:i/>
          <w:iCs/>
        </w:rPr>
      </w:pPr>
    </w:p>
    <w:p w14:paraId="35D4F0C2" w14:textId="2EA022A5" w:rsidR="00D11F3C" w:rsidRDefault="00D11F3C" w:rsidP="007C341E">
      <w:pPr>
        <w:pBdr>
          <w:top w:val="single" w:sz="4" w:space="1" w:color="auto"/>
          <w:left w:val="single" w:sz="4" w:space="4" w:color="auto"/>
          <w:bottom w:val="single" w:sz="4" w:space="1" w:color="auto"/>
          <w:right w:val="single" w:sz="4" w:space="4" w:color="auto"/>
        </w:pBdr>
        <w:jc w:val="center"/>
      </w:pPr>
      <w:r w:rsidRPr="00D11F3C">
        <w:rPr>
          <w:i/>
          <w:iCs/>
        </w:rPr>
        <w:t xml:space="preserve">Copyright © 2026, BLINK PR All </w:t>
      </w:r>
      <w:proofErr w:type="spellStart"/>
      <w:r w:rsidRPr="00D11F3C">
        <w:rPr>
          <w:i/>
          <w:iCs/>
        </w:rPr>
        <w:t>rights</w:t>
      </w:r>
      <w:proofErr w:type="spellEnd"/>
      <w:r w:rsidRPr="00D11F3C">
        <w:rPr>
          <w:i/>
          <w:iCs/>
        </w:rPr>
        <w:t xml:space="preserve"> </w:t>
      </w:r>
      <w:proofErr w:type="spellStart"/>
      <w:r w:rsidRPr="00D11F3C">
        <w:rPr>
          <w:i/>
          <w:iCs/>
        </w:rPr>
        <w:t>reserved</w:t>
      </w:r>
      <w:proofErr w:type="spellEnd"/>
      <w:r w:rsidRPr="00D11F3C">
        <w:rPr>
          <w:i/>
          <w:iCs/>
        </w:rPr>
        <w:t>.</w:t>
      </w:r>
      <w:r w:rsidRPr="00D11F3C">
        <w:br/>
      </w:r>
      <w:r w:rsidRPr="00D11F3C">
        <w:br/>
      </w:r>
      <w:r w:rsidRPr="00D11F3C">
        <w:rPr>
          <w:b/>
          <w:bCs/>
        </w:rPr>
        <w:t>Ariane Abramowicz &amp; Bavo Verstraeten</w:t>
      </w:r>
      <w:r w:rsidRPr="00D11F3C">
        <w:br/>
        <w:t>02/350 43 56</w:t>
      </w:r>
      <w:r w:rsidRPr="00D11F3C">
        <w:br/>
      </w:r>
      <w:r w:rsidRPr="00D11F3C">
        <w:br/>
      </w:r>
      <w:r w:rsidRPr="00D11F3C">
        <w:rPr>
          <w:b/>
          <w:bCs/>
        </w:rPr>
        <w:t xml:space="preserve">Our mailing </w:t>
      </w:r>
      <w:proofErr w:type="spellStart"/>
      <w:r w:rsidRPr="00D11F3C">
        <w:rPr>
          <w:b/>
          <w:bCs/>
        </w:rPr>
        <w:t>address</w:t>
      </w:r>
      <w:proofErr w:type="spellEnd"/>
      <w:r w:rsidRPr="00D11F3C">
        <w:rPr>
          <w:b/>
          <w:bCs/>
        </w:rPr>
        <w:t xml:space="preserve"> </w:t>
      </w:r>
      <w:proofErr w:type="spellStart"/>
      <w:r w:rsidRPr="00D11F3C">
        <w:rPr>
          <w:b/>
          <w:bCs/>
        </w:rPr>
        <w:t>is</w:t>
      </w:r>
      <w:proofErr w:type="spellEnd"/>
      <w:r w:rsidRPr="00D11F3C">
        <w:rPr>
          <w:b/>
          <w:bCs/>
        </w:rPr>
        <w:t>:</w:t>
      </w:r>
      <w:r w:rsidRPr="00D11F3C">
        <w:br/>
        <w:t>press@blinkpr.be</w:t>
      </w:r>
      <w:r w:rsidRPr="00D11F3C">
        <w:br/>
      </w:r>
    </w:p>
    <w:sectPr w:rsidR="00D11F3C" w:rsidSect="00D11F3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layfair Display">
    <w:charset w:val="00"/>
    <w:family w:val="auto"/>
    <w:pitch w:val="variable"/>
    <w:sig w:usb0="20000207" w:usb1="00000000"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20"/>
    <w:rsid w:val="000E2C48"/>
    <w:rsid w:val="00196074"/>
    <w:rsid w:val="005F45C4"/>
    <w:rsid w:val="007B70CD"/>
    <w:rsid w:val="007C341E"/>
    <w:rsid w:val="009F35AC"/>
    <w:rsid w:val="00BE1B20"/>
    <w:rsid w:val="00C15BFC"/>
    <w:rsid w:val="00D11F3C"/>
    <w:rsid w:val="00D44A33"/>
    <w:rsid w:val="00F25F03"/>
    <w:rsid w:val="00FB76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6657"/>
  <w15:chartTrackingRefBased/>
  <w15:docId w15:val="{2139BA16-6AB8-460E-B03F-F2B5015A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1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1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1B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1B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1B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1B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1B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1B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1B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1B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1B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1B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1B2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1B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1B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1B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1B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1B20"/>
    <w:rPr>
      <w:rFonts w:eastAsiaTheme="majorEastAsia" w:cstheme="majorBidi"/>
      <w:color w:val="272727" w:themeColor="text1" w:themeTint="D8"/>
    </w:rPr>
  </w:style>
  <w:style w:type="paragraph" w:styleId="Titre">
    <w:name w:val="Title"/>
    <w:basedOn w:val="Normal"/>
    <w:next w:val="Normal"/>
    <w:link w:val="TitreCar"/>
    <w:uiPriority w:val="10"/>
    <w:qFormat/>
    <w:rsid w:val="00BE1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1B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1B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1B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1B20"/>
    <w:pPr>
      <w:spacing w:before="160"/>
      <w:jc w:val="center"/>
    </w:pPr>
    <w:rPr>
      <w:i/>
      <w:iCs/>
      <w:color w:val="404040" w:themeColor="text1" w:themeTint="BF"/>
    </w:rPr>
  </w:style>
  <w:style w:type="character" w:customStyle="1" w:styleId="CitationCar">
    <w:name w:val="Citation Car"/>
    <w:basedOn w:val="Policepardfaut"/>
    <w:link w:val="Citation"/>
    <w:uiPriority w:val="29"/>
    <w:rsid w:val="00BE1B20"/>
    <w:rPr>
      <w:i/>
      <w:iCs/>
      <w:color w:val="404040" w:themeColor="text1" w:themeTint="BF"/>
    </w:rPr>
  </w:style>
  <w:style w:type="paragraph" w:styleId="Paragraphedeliste">
    <w:name w:val="List Paragraph"/>
    <w:basedOn w:val="Normal"/>
    <w:uiPriority w:val="34"/>
    <w:qFormat/>
    <w:rsid w:val="00BE1B20"/>
    <w:pPr>
      <w:ind w:left="720"/>
      <w:contextualSpacing/>
    </w:pPr>
  </w:style>
  <w:style w:type="character" w:styleId="Accentuationintense">
    <w:name w:val="Intense Emphasis"/>
    <w:basedOn w:val="Policepardfaut"/>
    <w:uiPriority w:val="21"/>
    <w:qFormat/>
    <w:rsid w:val="00BE1B20"/>
    <w:rPr>
      <w:i/>
      <w:iCs/>
      <w:color w:val="0F4761" w:themeColor="accent1" w:themeShade="BF"/>
    </w:rPr>
  </w:style>
  <w:style w:type="paragraph" w:styleId="Citationintense">
    <w:name w:val="Intense Quote"/>
    <w:basedOn w:val="Normal"/>
    <w:next w:val="Normal"/>
    <w:link w:val="CitationintenseCar"/>
    <w:uiPriority w:val="30"/>
    <w:qFormat/>
    <w:rsid w:val="00BE1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1B20"/>
    <w:rPr>
      <w:i/>
      <w:iCs/>
      <w:color w:val="0F4761" w:themeColor="accent1" w:themeShade="BF"/>
    </w:rPr>
  </w:style>
  <w:style w:type="character" w:styleId="Rfrenceintense">
    <w:name w:val="Intense Reference"/>
    <w:basedOn w:val="Policepardfaut"/>
    <w:uiPriority w:val="32"/>
    <w:qFormat/>
    <w:rsid w:val="00BE1B20"/>
    <w:rPr>
      <w:b/>
      <w:bCs/>
      <w:smallCaps/>
      <w:color w:val="0F4761" w:themeColor="accent1" w:themeShade="BF"/>
      <w:spacing w:val="5"/>
    </w:rPr>
  </w:style>
  <w:style w:type="character" w:styleId="Lienhypertexte">
    <w:name w:val="Hyperlink"/>
    <w:basedOn w:val="Policepardfaut"/>
    <w:uiPriority w:val="99"/>
    <w:unhideWhenUsed/>
    <w:rsid w:val="00D11F3C"/>
    <w:rPr>
      <w:color w:val="467886" w:themeColor="hyperlink"/>
      <w:u w:val="single"/>
    </w:rPr>
  </w:style>
  <w:style w:type="character" w:styleId="Mentionnonrsolue">
    <w:name w:val="Unresolved Mention"/>
    <w:basedOn w:val="Policepardfaut"/>
    <w:uiPriority w:val="99"/>
    <w:semiHidden/>
    <w:unhideWhenUsed/>
    <w:rsid w:val="00D11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dewames@chateaudeseneffe.be" TargetMode="External"/><Relationship Id="rId3" Type="http://schemas.openxmlformats.org/officeDocument/2006/relationships/webSettings" Target="webSettings.xml"/><Relationship Id="rId7" Type="http://schemas.openxmlformats.org/officeDocument/2006/relationships/hyperlink" Target="http://www.chateaudeseneffe.b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ciadewames@chateaudeseneffe.be" TargetMode="External"/><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hyperlink" Target="https://chateaudeseneffe.be/fr/expositions-et-activites/la-franc-maconnerie-au-xviiie-siecle-un-espace-de-sociabilite" TargetMode="External"/><Relationship Id="rId4" Type="http://schemas.openxmlformats.org/officeDocument/2006/relationships/image" Target="media/image1.jpeg"/><Relationship Id="rId9" Type="http://schemas.openxmlformats.org/officeDocument/2006/relationships/hyperlink" Target="http://www.blinkp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305</Words>
  <Characters>1680</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Dewames</dc:creator>
  <cp:keywords/>
  <dc:description/>
  <cp:lastModifiedBy>Patricia Dewames</cp:lastModifiedBy>
  <cp:revision>6</cp:revision>
  <dcterms:created xsi:type="dcterms:W3CDTF">2026-01-28T13:08:00Z</dcterms:created>
  <dcterms:modified xsi:type="dcterms:W3CDTF">2026-01-28T14:04:00Z</dcterms:modified>
</cp:coreProperties>
</file>